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56" w:firstLineChars="200"/>
        <w:rPr>
          <w:rFonts w:hint="eastAsia" w:ascii="宋体" w:hAnsi="宋体" w:eastAsia="宋体" w:cs="宋体"/>
          <w:w w:val="95"/>
          <w:sz w:val="24"/>
          <w:szCs w:val="24"/>
        </w:rPr>
      </w:pPr>
      <w:r>
        <w:rPr>
          <w:rFonts w:hint="eastAsia" w:ascii="仿宋_GB2312" w:hAnsi="仿宋" w:eastAsia="仿宋_GB2312" w:cs="仿宋"/>
          <w:b w:val="0"/>
          <w:bCs w:val="0"/>
          <w:color w:val="000000"/>
          <w:w w:val="95"/>
          <w:sz w:val="24"/>
          <w:szCs w:val="24"/>
          <w:lang w:val="en-US" w:eastAsia="zh-CN"/>
        </w:rPr>
        <w:t>2022年</w:t>
      </w:r>
      <w:r>
        <w:rPr>
          <w:rFonts w:hint="eastAsia" w:ascii="仿宋_GB2312" w:hAnsi="仿宋_GB2312" w:eastAsia="仿宋_GB2312" w:cs="仿宋_GB2312"/>
          <w:color w:val="000000"/>
          <w:w w:val="95"/>
          <w:sz w:val="24"/>
          <w:szCs w:val="24"/>
          <w:lang w:val="en-US" w:eastAsia="zh-CN"/>
        </w:rPr>
        <w:t>11月25日在林芝市工贸企业专项整治“百日清理行动”工作中，由林芝市应急管理局邀请安全生产领域专家在西藏乔兴燃料科技有限责任公司检查中发现“1.木材加工车间粉尘较大，未及时清理，且进行电焊、动火作业，存在粉尘爆炸风险；2.木材加工车间配电箱、配电柜、照明灯具、应急照明不是防爆型电器”2项安全隐患，检查组当场责令该公司及时制定整改措施，消除此项安全隐患。1月6日，自治区安委办下达《生产安全事故隐患挂牌督办通知书》；截止2023年1月20日，该公司仍未消除此项安全隐患，未将相关防爆设备安装到位</w:t>
      </w:r>
      <w:r>
        <w:rPr>
          <w:rFonts w:hint="eastAsia" w:ascii="仿宋_GB2312" w:hAnsi="仿宋_GB2312" w:eastAsia="仿宋_GB2312" w:cs="仿宋_GB2312"/>
          <w:b w:val="0"/>
          <w:bCs w:val="0"/>
          <w:color w:val="000000"/>
          <w:w w:val="95"/>
          <w:sz w:val="24"/>
          <w:szCs w:val="24"/>
          <w:lang w:val="en-US" w:eastAsia="zh-CN"/>
        </w:rPr>
        <w:t>。</w:t>
      </w:r>
      <w:r>
        <w:rPr>
          <w:rFonts w:hint="eastAsia" w:ascii="仿宋_GB2312" w:hAnsi="仿宋" w:eastAsia="仿宋_GB2312" w:cs="Calibri"/>
          <w:color w:val="auto"/>
          <w:w w:val="95"/>
          <w:kern w:val="0"/>
          <w:sz w:val="24"/>
          <w:szCs w:val="24"/>
        </w:rPr>
        <w:t>该公司违反了《安全生产事故隐患排查治理暂行规定》第二章第十五条之规定，依据《安全生产事故隐患排查治理暂行规定》第四章第二十六条第六款之规定，</w:t>
      </w:r>
      <w:r>
        <w:rPr>
          <w:rFonts w:hint="eastAsia" w:ascii="仿宋_GB2312" w:hAnsi="仿宋" w:eastAsia="仿宋_GB2312" w:cs="Calibri"/>
          <w:color w:val="auto"/>
          <w:w w:val="95"/>
          <w:kern w:val="0"/>
          <w:sz w:val="24"/>
          <w:szCs w:val="24"/>
          <w:lang w:val="en-US" w:eastAsia="zh-CN"/>
        </w:rPr>
        <w:t>给予</w:t>
      </w:r>
      <w:r>
        <w:rPr>
          <w:rFonts w:hint="eastAsia" w:ascii="仿宋_GB2312" w:hAnsi="仿宋" w:eastAsia="仿宋_GB2312" w:cs="Calibri"/>
          <w:color w:val="auto"/>
          <w:w w:val="95"/>
          <w:kern w:val="0"/>
          <w:sz w:val="24"/>
          <w:szCs w:val="24"/>
        </w:rPr>
        <w:t>责令限期改正，处人民币16000元（壹万陆仟元整）罚款的行政处罚。</w:t>
      </w:r>
      <w:bookmarkStart w:id="0" w:name="_GoBack"/>
      <w:bookmarkEnd w:id="0"/>
    </w:p>
    <w:p>
      <w:pPr>
        <w:rPr>
          <w:sz w:val="24"/>
          <w:szCs w:val="24"/>
        </w:rPr>
      </w:pPr>
    </w:p>
    <w:p>
      <w:pPr>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行政处罚公开信息表</w:t>
      </w:r>
    </w:p>
    <w:tbl>
      <w:tblPr>
        <w:tblStyle w:val="4"/>
        <w:tblW w:w="14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850"/>
        <w:gridCol w:w="1704"/>
        <w:gridCol w:w="1091"/>
        <w:gridCol w:w="1855"/>
        <w:gridCol w:w="1336"/>
        <w:gridCol w:w="1595"/>
        <w:gridCol w:w="1351"/>
        <w:gridCol w:w="1731"/>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417" w:type="dxa"/>
          </w:tcPr>
          <w:p>
            <w:pPr>
              <w:spacing w:line="720" w:lineRule="auto"/>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案件名称</w:t>
            </w:r>
          </w:p>
        </w:tc>
        <w:tc>
          <w:tcPr>
            <w:tcW w:w="850" w:type="dxa"/>
          </w:tcPr>
          <w:p>
            <w:pPr>
              <w:spacing w:line="360" w:lineRule="auto"/>
              <w:jc w:val="center"/>
              <w:rPr>
                <w:rFonts w:hint="eastAsia" w:ascii="宋体" w:hAnsi="宋体" w:eastAsia="宋体" w:cs="宋体"/>
                <w:sz w:val="28"/>
                <w:szCs w:val="28"/>
                <w:vertAlign w:val="baseline"/>
                <w:lang w:val="en-US" w:eastAsia="zh-CN"/>
              </w:rPr>
            </w:pPr>
            <w:r>
              <w:rPr>
                <w:rFonts w:hint="eastAsia" w:ascii="宋体" w:hAnsi="宋体" w:eastAsia="宋体" w:cs="宋体"/>
                <w:sz w:val="21"/>
                <w:szCs w:val="21"/>
                <w:vertAlign w:val="baseline"/>
                <w:lang w:val="en-US" w:eastAsia="zh-CN"/>
              </w:rPr>
              <w:t>单位（个人）</w:t>
            </w:r>
          </w:p>
        </w:tc>
        <w:tc>
          <w:tcPr>
            <w:tcW w:w="1704" w:type="dxa"/>
          </w:tcPr>
          <w:p>
            <w:pPr>
              <w:spacing w:line="360" w:lineRule="auto"/>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统一社会</w:t>
            </w:r>
          </w:p>
          <w:p>
            <w:pPr>
              <w:spacing w:line="360" w:lineRule="auto"/>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信用代码</w:t>
            </w:r>
          </w:p>
        </w:tc>
        <w:tc>
          <w:tcPr>
            <w:tcW w:w="1091" w:type="dxa"/>
          </w:tcPr>
          <w:p>
            <w:pPr>
              <w:spacing w:line="360" w:lineRule="auto"/>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法定代</w:t>
            </w:r>
          </w:p>
          <w:p>
            <w:pPr>
              <w:spacing w:line="360" w:lineRule="auto"/>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表  人</w:t>
            </w:r>
          </w:p>
        </w:tc>
        <w:tc>
          <w:tcPr>
            <w:tcW w:w="1855" w:type="dxa"/>
          </w:tcPr>
          <w:p>
            <w:pPr>
              <w:spacing w:line="720" w:lineRule="auto"/>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处罚决定书</w:t>
            </w:r>
          </w:p>
        </w:tc>
        <w:tc>
          <w:tcPr>
            <w:tcW w:w="1336" w:type="dxa"/>
          </w:tcPr>
          <w:p>
            <w:pPr>
              <w:spacing w:line="720" w:lineRule="auto"/>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违法行为</w:t>
            </w:r>
          </w:p>
        </w:tc>
        <w:tc>
          <w:tcPr>
            <w:tcW w:w="1595" w:type="dxa"/>
          </w:tcPr>
          <w:p>
            <w:pPr>
              <w:spacing w:line="720" w:lineRule="auto"/>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处罚依据</w:t>
            </w:r>
          </w:p>
        </w:tc>
        <w:tc>
          <w:tcPr>
            <w:tcW w:w="1351" w:type="dxa"/>
          </w:tcPr>
          <w:p>
            <w:pPr>
              <w:spacing w:line="360" w:lineRule="auto"/>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行政处罚决定</w:t>
            </w:r>
          </w:p>
        </w:tc>
        <w:tc>
          <w:tcPr>
            <w:tcW w:w="1731" w:type="dxa"/>
          </w:tcPr>
          <w:p>
            <w:pPr>
              <w:spacing w:line="720" w:lineRule="auto"/>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处罚时间</w:t>
            </w:r>
          </w:p>
        </w:tc>
        <w:tc>
          <w:tcPr>
            <w:tcW w:w="1378" w:type="dxa"/>
          </w:tcPr>
          <w:p>
            <w:pPr>
              <w:spacing w:line="720" w:lineRule="auto"/>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4" w:hRule="atLeast"/>
        </w:trPr>
        <w:tc>
          <w:tcPr>
            <w:tcW w:w="1417" w:type="dxa"/>
          </w:tcPr>
          <w:p>
            <w:pPr>
              <w:spacing w:line="240" w:lineRule="auto"/>
              <w:jc w:val="center"/>
              <w:rPr>
                <w:rFonts w:hint="eastAsia"/>
                <w:vertAlign w:val="baseline"/>
              </w:rPr>
            </w:pPr>
          </w:p>
          <w:p>
            <w:pPr>
              <w:spacing w:line="240" w:lineRule="auto"/>
              <w:jc w:val="center"/>
              <w:rPr>
                <w:rFonts w:hint="eastAsia"/>
                <w:vertAlign w:val="baseline"/>
              </w:rPr>
            </w:pPr>
          </w:p>
          <w:p>
            <w:pPr>
              <w:spacing w:line="240" w:lineRule="auto"/>
              <w:jc w:val="center"/>
              <w:rPr>
                <w:rFonts w:hint="eastAsia"/>
                <w:vertAlign w:val="baseline"/>
              </w:rPr>
            </w:pPr>
          </w:p>
          <w:p>
            <w:pPr>
              <w:spacing w:line="240" w:lineRule="auto"/>
              <w:jc w:val="center"/>
              <w:rPr>
                <w:vertAlign w:val="baseline"/>
              </w:rPr>
            </w:pPr>
            <w:r>
              <w:rPr>
                <w:rFonts w:hint="eastAsia"/>
                <w:vertAlign w:val="baseline"/>
              </w:rPr>
              <w:t xml:space="preserve">西藏乔兴燃料科技有限责任公司安全隐患未整改案  </w:t>
            </w:r>
          </w:p>
        </w:tc>
        <w:tc>
          <w:tcPr>
            <w:tcW w:w="850" w:type="dxa"/>
          </w:tcPr>
          <w:p>
            <w:pPr>
              <w:jc w:val="center"/>
              <w:rPr>
                <w:rFonts w:hint="eastAsia" w:ascii="宋体" w:hAnsi="宋体" w:eastAsia="宋体" w:cs="宋体"/>
                <w:vertAlign w:val="baseline"/>
              </w:rPr>
            </w:pPr>
          </w:p>
          <w:p>
            <w:pPr>
              <w:jc w:val="center"/>
              <w:rPr>
                <w:rFonts w:hint="eastAsia" w:ascii="宋体" w:hAnsi="宋体" w:eastAsia="宋体" w:cs="宋体"/>
                <w:vertAlign w:val="baseline"/>
              </w:rPr>
            </w:pPr>
          </w:p>
          <w:p>
            <w:pPr>
              <w:jc w:val="center"/>
              <w:rPr>
                <w:rFonts w:hint="eastAsia" w:ascii="宋体" w:hAnsi="宋体" w:eastAsia="宋体" w:cs="宋体"/>
                <w:vertAlign w:val="baseline"/>
              </w:rPr>
            </w:pPr>
          </w:p>
          <w:p>
            <w:pPr>
              <w:jc w:val="center"/>
              <w:rPr>
                <w:vertAlign w:val="baseline"/>
              </w:rPr>
            </w:pPr>
            <w:r>
              <w:rPr>
                <w:rFonts w:hint="eastAsia"/>
                <w:vertAlign w:val="baseline"/>
              </w:rPr>
              <w:t>西藏乔兴燃料科技有限责任公司</w:t>
            </w:r>
          </w:p>
        </w:tc>
        <w:tc>
          <w:tcPr>
            <w:tcW w:w="1704" w:type="dxa"/>
          </w:tcPr>
          <w:p>
            <w:pPr>
              <w:rPr>
                <w:rFonts w:hint="eastAsia" w:ascii="宋体" w:hAnsi="宋体" w:eastAsia="宋体" w:cs="宋体"/>
                <w:sz w:val="28"/>
                <w:szCs w:val="28"/>
                <w:vertAlign w:val="baseline"/>
                <w:lang w:val="en-US" w:eastAsia="zh-CN"/>
              </w:rPr>
            </w:pPr>
          </w:p>
          <w:p>
            <w:pPr>
              <w:rPr>
                <w:rFonts w:hint="eastAsia" w:ascii="宋体" w:hAnsi="宋体" w:eastAsia="宋体" w:cs="宋体"/>
                <w:sz w:val="28"/>
                <w:szCs w:val="28"/>
                <w:vertAlign w:val="baseline"/>
                <w:lang w:val="en-US" w:eastAsia="zh-CN"/>
              </w:rPr>
            </w:pPr>
          </w:p>
          <w:p>
            <w:pPr>
              <w:jc w:val="center"/>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91540421M</w:t>
            </w:r>
          </w:p>
          <w:p>
            <w:pPr>
              <w:jc w:val="center"/>
              <w:rPr>
                <w:rFonts w:hint="default" w:eastAsiaTheme="minorEastAsia"/>
                <w:vertAlign w:val="baseline"/>
                <w:lang w:val="en-US" w:eastAsia="zh-CN"/>
              </w:rPr>
            </w:pPr>
            <w:r>
              <w:rPr>
                <w:rFonts w:hint="eastAsia" w:ascii="宋体" w:hAnsi="宋体" w:eastAsia="宋体" w:cs="宋体"/>
                <w:color w:val="auto"/>
                <w:sz w:val="28"/>
                <w:szCs w:val="28"/>
                <w:vertAlign w:val="baseline"/>
                <w:lang w:val="en-US" w:eastAsia="zh-CN"/>
              </w:rPr>
              <w:t>ABNU1WP2W</w:t>
            </w:r>
          </w:p>
        </w:tc>
        <w:tc>
          <w:tcPr>
            <w:tcW w:w="1091"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eastAsiaTheme="minorEastAsia"/>
                <w:vertAlign w:val="baseline"/>
                <w:lang w:val="en-US" w:eastAsia="zh-CN"/>
              </w:rPr>
            </w:pPr>
            <w:r>
              <w:rPr>
                <w:rFonts w:hint="eastAsia" w:ascii="楷体" w:hAnsi="楷体" w:eastAsia="楷体" w:cs="楷体"/>
                <w:bCs/>
                <w:color w:val="auto"/>
                <w:sz w:val="28"/>
                <w:szCs w:val="28"/>
                <w:lang w:val="en-US" w:eastAsia="zh-CN"/>
              </w:rPr>
              <w:t>李晓兵</w:t>
            </w:r>
          </w:p>
        </w:tc>
        <w:tc>
          <w:tcPr>
            <w:tcW w:w="1855" w:type="dxa"/>
          </w:tcPr>
          <w:p>
            <w:pPr>
              <w:rPr>
                <w:rFonts w:hint="eastAsia" w:ascii="仿宋_GB2312" w:hAnsi="仿宋_GB2312" w:eastAsia="仿宋_GB2312" w:cs="仿宋_GB2312"/>
                <w:color w:val="auto"/>
                <w:sz w:val="21"/>
                <w:szCs w:val="21"/>
              </w:rPr>
            </w:pPr>
          </w:p>
          <w:p>
            <w:pPr>
              <w:rPr>
                <w:rFonts w:hint="eastAsia" w:ascii="仿宋_GB2312" w:hAnsi="仿宋_GB2312" w:eastAsia="仿宋_GB2312" w:cs="仿宋_GB2312"/>
                <w:color w:val="auto"/>
                <w:sz w:val="21"/>
                <w:szCs w:val="21"/>
              </w:rPr>
            </w:pPr>
          </w:p>
          <w:p>
            <w:pPr>
              <w:rPr>
                <w:rFonts w:hint="eastAsia" w:ascii="仿宋_GB2312" w:hAnsi="仿宋_GB2312" w:eastAsia="仿宋_GB2312" w:cs="仿宋_GB2312"/>
                <w:color w:val="auto"/>
                <w:sz w:val="21"/>
                <w:szCs w:val="21"/>
              </w:rPr>
            </w:pPr>
          </w:p>
          <w:p>
            <w:pPr>
              <w:rPr>
                <w:rFonts w:hint="eastAsia" w:ascii="仿宋_GB2312" w:hAnsi="仿宋_GB2312" w:eastAsia="仿宋_GB2312" w:cs="仿宋_GB2312"/>
                <w:color w:val="auto"/>
                <w:sz w:val="21"/>
                <w:szCs w:val="21"/>
              </w:rPr>
            </w:pPr>
          </w:p>
          <w:p>
            <w:pPr>
              <w:rPr>
                <w:rFonts w:hint="eastAsia" w:ascii="仿宋_GB2312" w:hAnsi="仿宋_GB2312" w:eastAsia="仿宋_GB2312" w:cs="仿宋_GB2312"/>
                <w:color w:val="auto"/>
                <w:sz w:val="21"/>
                <w:szCs w:val="21"/>
              </w:rPr>
            </w:pPr>
          </w:p>
          <w:p>
            <w:pPr>
              <w:jc w:val="center"/>
              <w:rPr>
                <w:vertAlign w:val="baseline"/>
              </w:rPr>
            </w:pPr>
            <w:r>
              <w:rPr>
                <w:rFonts w:hint="eastAsia" w:ascii="宋体" w:hAnsi="宋体" w:eastAsia="宋体" w:cs="宋体"/>
                <w:color w:val="auto"/>
                <w:sz w:val="21"/>
                <w:szCs w:val="21"/>
              </w:rPr>
              <w:t>（林市）应急罚〔202</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号</w:t>
            </w:r>
          </w:p>
        </w:tc>
        <w:tc>
          <w:tcPr>
            <w:tcW w:w="1336" w:type="dxa"/>
          </w:tcPr>
          <w:p>
            <w:pPr>
              <w:jc w:val="center"/>
              <w:rPr>
                <w:vertAlign w:val="baseline"/>
              </w:rPr>
            </w:pPr>
            <w:r>
              <w:rPr>
                <w:rFonts w:hint="eastAsia"/>
                <w:sz w:val="18"/>
                <w:szCs w:val="18"/>
                <w:vertAlign w:val="baseline"/>
              </w:rPr>
              <w:t>1.木材加工车间粉尘较大，未及时清理，且进行电焊、动火作业，存在粉尘爆炸风险；2.木材加工车间配电箱、配电柜、照明灯具、应急照明不是防爆型电器”</w:t>
            </w:r>
          </w:p>
        </w:tc>
        <w:tc>
          <w:tcPr>
            <w:tcW w:w="1595" w:type="dxa"/>
          </w:tcPr>
          <w:p>
            <w:pPr>
              <w:jc w:val="center"/>
              <w:rPr>
                <w:vertAlign w:val="baseline"/>
              </w:rPr>
            </w:pPr>
            <w:r>
              <w:rPr>
                <w:rFonts w:hint="eastAsia"/>
                <w:vertAlign w:val="baseline"/>
              </w:rPr>
              <w:t>《安全生产事故隐患排查治理暂行规定》第二章第十五条之规定，依据《安全生产事故隐患排查治理暂行规定》第四章第二十六条第六款之规定</w:t>
            </w:r>
          </w:p>
        </w:tc>
        <w:tc>
          <w:tcPr>
            <w:tcW w:w="1351" w:type="dxa"/>
          </w:tcPr>
          <w:p>
            <w:pPr>
              <w:rPr>
                <w:rFonts w:hint="eastAsia"/>
                <w:vertAlign w:val="baseline"/>
              </w:rPr>
            </w:pPr>
          </w:p>
          <w:p>
            <w:pPr>
              <w:rPr>
                <w:rFonts w:hint="eastAsia"/>
                <w:vertAlign w:val="baseline"/>
              </w:rPr>
            </w:pPr>
          </w:p>
          <w:p>
            <w:pPr>
              <w:rPr>
                <w:rFonts w:hint="eastAsia"/>
                <w:vertAlign w:val="baseline"/>
              </w:rPr>
            </w:pPr>
          </w:p>
          <w:p>
            <w:pPr>
              <w:rPr>
                <w:vertAlign w:val="baseline"/>
              </w:rPr>
            </w:pPr>
            <w:r>
              <w:rPr>
                <w:rFonts w:hint="eastAsia"/>
                <w:vertAlign w:val="baseline"/>
              </w:rPr>
              <w:t>责令限期改正，处人民币16000元（壹万陆仟元整）罚款的行政处罚</w:t>
            </w:r>
          </w:p>
        </w:tc>
        <w:tc>
          <w:tcPr>
            <w:tcW w:w="1731" w:type="dxa"/>
          </w:tcPr>
          <w:p>
            <w:pPr>
              <w:rPr>
                <w:rFonts w:hint="eastAsia"/>
                <w:vertAlign w:val="baseline"/>
              </w:rPr>
            </w:pPr>
          </w:p>
          <w:p>
            <w:pPr>
              <w:rPr>
                <w:rFonts w:hint="eastAsia"/>
                <w:vertAlign w:val="baseline"/>
              </w:rPr>
            </w:pPr>
          </w:p>
          <w:p>
            <w:pPr>
              <w:jc w:val="center"/>
              <w:rPr>
                <w:rFonts w:hint="eastAsia"/>
                <w:vertAlign w:val="baseline"/>
              </w:rPr>
            </w:pPr>
          </w:p>
          <w:p>
            <w:pPr>
              <w:jc w:val="center"/>
              <w:rPr>
                <w:rFonts w:hint="eastAsia"/>
                <w:vertAlign w:val="baseline"/>
              </w:rPr>
            </w:pPr>
          </w:p>
          <w:p>
            <w:pPr>
              <w:jc w:val="center"/>
              <w:rPr>
                <w:rFonts w:hint="eastAsia"/>
                <w:vertAlign w:val="baseline"/>
              </w:rPr>
            </w:pPr>
            <w:r>
              <w:rPr>
                <w:rFonts w:hint="eastAsia"/>
                <w:vertAlign w:val="baseline"/>
              </w:rPr>
              <w:t>202</w:t>
            </w:r>
            <w:r>
              <w:rPr>
                <w:rFonts w:hint="eastAsia"/>
                <w:vertAlign w:val="baseline"/>
                <w:lang w:val="en-US" w:eastAsia="zh-CN"/>
              </w:rPr>
              <w:t>3</w:t>
            </w:r>
            <w:r>
              <w:rPr>
                <w:rFonts w:hint="eastAsia"/>
                <w:vertAlign w:val="baseline"/>
              </w:rPr>
              <w:t>年</w:t>
            </w:r>
          </w:p>
          <w:p>
            <w:pPr>
              <w:jc w:val="center"/>
              <w:rPr>
                <w:vertAlign w:val="baseline"/>
              </w:rPr>
            </w:pPr>
            <w:r>
              <w:rPr>
                <w:rFonts w:hint="eastAsia"/>
                <w:vertAlign w:val="baseline"/>
                <w:lang w:val="en-US" w:eastAsia="zh-CN"/>
              </w:rPr>
              <w:t>2</w:t>
            </w:r>
            <w:r>
              <w:rPr>
                <w:rFonts w:hint="eastAsia"/>
                <w:vertAlign w:val="baseline"/>
              </w:rPr>
              <w:t>月</w:t>
            </w:r>
            <w:r>
              <w:rPr>
                <w:rFonts w:hint="eastAsia"/>
                <w:vertAlign w:val="baseline"/>
                <w:lang w:val="en-US" w:eastAsia="zh-CN"/>
              </w:rPr>
              <w:t>27</w:t>
            </w:r>
            <w:r>
              <w:rPr>
                <w:rFonts w:hint="eastAsia"/>
                <w:vertAlign w:val="baseline"/>
              </w:rPr>
              <w:t>日</w:t>
            </w:r>
          </w:p>
        </w:tc>
        <w:tc>
          <w:tcPr>
            <w:tcW w:w="1378"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林芝</w:t>
            </w:r>
          </w:p>
          <w:p>
            <w:pPr>
              <w:jc w:val="center"/>
              <w:rPr>
                <w:rFonts w:hint="eastAsia"/>
                <w:vertAlign w:val="baseline"/>
                <w:lang w:val="en-US" w:eastAsia="zh-CN"/>
              </w:rPr>
            </w:pPr>
            <w:r>
              <w:rPr>
                <w:rFonts w:hint="eastAsia"/>
                <w:vertAlign w:val="baseline"/>
                <w:lang w:val="en-US" w:eastAsia="zh-CN"/>
              </w:rPr>
              <w:t>市应</w:t>
            </w:r>
          </w:p>
          <w:p>
            <w:pPr>
              <w:jc w:val="center"/>
              <w:rPr>
                <w:rFonts w:hint="eastAsia"/>
                <w:vertAlign w:val="baseline"/>
                <w:lang w:val="en-US" w:eastAsia="zh-CN"/>
              </w:rPr>
            </w:pPr>
            <w:r>
              <w:rPr>
                <w:rFonts w:hint="eastAsia"/>
                <w:vertAlign w:val="baseline"/>
                <w:lang w:val="en-US" w:eastAsia="zh-CN"/>
              </w:rPr>
              <w:t>急管</w:t>
            </w:r>
          </w:p>
          <w:p>
            <w:pPr>
              <w:jc w:val="center"/>
              <w:rPr>
                <w:rFonts w:hint="default" w:eastAsiaTheme="minorEastAsia"/>
                <w:vertAlign w:val="baseline"/>
                <w:lang w:val="en-US" w:eastAsia="zh-CN"/>
              </w:rPr>
            </w:pPr>
            <w:r>
              <w:rPr>
                <w:rFonts w:hint="eastAsia"/>
                <w:vertAlign w:val="baseline"/>
                <w:lang w:val="en-US" w:eastAsia="zh-CN"/>
              </w:rPr>
              <w:t>理局</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MzY2YjgyZDYxM2I5YjA0MGEwMGZjNWFjNjM5N2EifQ=="/>
  </w:docVars>
  <w:rsids>
    <w:rsidRoot w:val="00000000"/>
    <w:rsid w:val="09EE7772"/>
    <w:rsid w:val="17FC4F9A"/>
    <w:rsid w:val="1B027786"/>
    <w:rsid w:val="1F2E368C"/>
    <w:rsid w:val="260138D9"/>
    <w:rsid w:val="262F0D92"/>
    <w:rsid w:val="2BCA3346"/>
    <w:rsid w:val="34832659"/>
    <w:rsid w:val="455822D0"/>
    <w:rsid w:val="4CA83D86"/>
    <w:rsid w:val="4CFB09F8"/>
    <w:rsid w:val="4F741932"/>
    <w:rsid w:val="50C319E0"/>
    <w:rsid w:val="52652F27"/>
    <w:rsid w:val="55F86103"/>
    <w:rsid w:val="591D561A"/>
    <w:rsid w:val="5FBF7443"/>
    <w:rsid w:val="66A51361"/>
    <w:rsid w:val="672C16B9"/>
    <w:rsid w:val="6B881251"/>
    <w:rsid w:val="6F681232"/>
    <w:rsid w:val="74FD4F95"/>
    <w:rsid w:val="7AE37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630</Words>
  <Characters>674</Characters>
  <Lines>0</Lines>
  <Paragraphs>0</Paragraphs>
  <TotalTime>6</TotalTime>
  <ScaleCrop>false</ScaleCrop>
  <LinksUpToDate>false</LinksUpToDate>
  <CharactersWithSpaces>678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2021-11-25T08:46:00Z</dcterms:created>
  <dc:creator>123</dc:creator>
  <cp:lastModifiedBy>123</cp:lastModifiedBy>
  <cp:lastPrinted>2022-01-05T03:04:00Z</cp:lastPrinted>
  <dcterms:modified xsi:type="dcterms:W3CDTF">2023-03-14T10:10:42Z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E3CD0063C64A4BDCBC7C12762FD6634E</vt:lpwstr>
  </property>
</Properties>
</file>